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E16C7" w14:textId="4ADD10A2" w:rsidR="003B28E8" w:rsidRDefault="003B28E8" w:rsidP="00392617">
      <w:pPr>
        <w:pStyle w:val="Instruction"/>
        <w:pBdr>
          <w:left w:val="single" w:sz="18" w:space="6" w:color="2E74B5"/>
        </w:pBdr>
        <w:shd w:val="clear" w:color="auto" w:fill="F4F6F9"/>
        <w:ind w:left="0"/>
      </w:pPr>
    </w:p>
    <w:tbl>
      <w:tblPr>
        <w:tblStyle w:val="Tabela-Siatka"/>
        <w:tblW w:w="9360" w:type="dxa"/>
        <w:tblInd w:w="120" w:type="dxa"/>
        <w:tblLayout w:type="fixed"/>
        <w:tblLook w:val="04A0" w:firstRow="1" w:lastRow="0" w:firstColumn="1" w:lastColumn="0" w:noHBand="0" w:noVBand="1"/>
      </w:tblPr>
      <w:tblGrid>
        <w:gridCol w:w="2300"/>
        <w:gridCol w:w="7060"/>
      </w:tblGrid>
      <w:tr w:rsidR="003B28E8" w14:paraId="4B6E96AD" w14:textId="77777777">
        <w:tc>
          <w:tcPr>
            <w:tcW w:w="2300" w:type="dxa"/>
            <w:tcMar>
              <w:top w:w="80" w:type="dxa"/>
              <w:left w:w="120" w:type="dxa"/>
              <w:bottom w:w="80" w:type="dxa"/>
              <w:right w:w="120" w:type="dxa"/>
            </w:tcMar>
            <w:vAlign w:val="center"/>
          </w:tcPr>
          <w:p w14:paraId="0A0CCB8E" w14:textId="77777777" w:rsidR="003B28E8" w:rsidRDefault="00000000">
            <w:pPr>
              <w:spacing w:after="0"/>
            </w:pPr>
            <w:r>
              <w:rPr>
                <w:rFonts w:eastAsia="Calibri"/>
                <w:b/>
                <w:color w:val="1F4D78"/>
                <w:sz w:val="19"/>
              </w:rPr>
              <w:t>Miejscowość i data</w:t>
            </w:r>
          </w:p>
        </w:tc>
        <w:tc>
          <w:tcPr>
            <w:tcW w:w="7060" w:type="dxa"/>
            <w:tcMar>
              <w:top w:w="80" w:type="dxa"/>
              <w:left w:w="120" w:type="dxa"/>
              <w:bottom w:w="80" w:type="dxa"/>
              <w:right w:w="120" w:type="dxa"/>
            </w:tcMar>
            <w:vAlign w:val="center"/>
          </w:tcPr>
          <w:p w14:paraId="27E9B26C" w14:textId="77777777" w:rsidR="003B28E8" w:rsidRDefault="00000000">
            <w:pPr>
              <w:spacing w:after="0"/>
            </w:pPr>
            <w:r>
              <w:rPr>
                <w:rFonts w:eastAsia="Calibri"/>
                <w:color w:val="5F6368"/>
                <w:sz w:val="20"/>
              </w:rPr>
              <w:t>[............................................................]</w:t>
            </w:r>
          </w:p>
        </w:tc>
      </w:tr>
      <w:tr w:rsidR="003B28E8" w14:paraId="65EBD645" w14:textId="77777777">
        <w:tc>
          <w:tcPr>
            <w:tcW w:w="2300" w:type="dxa"/>
            <w:tcMar>
              <w:top w:w="80" w:type="dxa"/>
              <w:left w:w="120" w:type="dxa"/>
              <w:bottom w:w="80" w:type="dxa"/>
              <w:right w:w="120" w:type="dxa"/>
            </w:tcMar>
            <w:vAlign w:val="center"/>
          </w:tcPr>
          <w:p w14:paraId="6C974296" w14:textId="77777777" w:rsidR="003B28E8" w:rsidRDefault="00000000">
            <w:pPr>
              <w:spacing w:after="0"/>
            </w:pPr>
            <w:r>
              <w:rPr>
                <w:rFonts w:eastAsia="Calibri"/>
                <w:b/>
                <w:color w:val="1F4D78"/>
                <w:sz w:val="19"/>
              </w:rPr>
              <w:t>Imię i nazwisko</w:t>
            </w:r>
          </w:p>
        </w:tc>
        <w:tc>
          <w:tcPr>
            <w:tcW w:w="7060" w:type="dxa"/>
            <w:tcMar>
              <w:top w:w="80" w:type="dxa"/>
              <w:left w:w="120" w:type="dxa"/>
              <w:bottom w:w="80" w:type="dxa"/>
              <w:right w:w="120" w:type="dxa"/>
            </w:tcMar>
            <w:vAlign w:val="center"/>
          </w:tcPr>
          <w:p w14:paraId="01E2693C" w14:textId="77777777" w:rsidR="003B28E8" w:rsidRDefault="00000000">
            <w:pPr>
              <w:spacing w:after="0"/>
            </w:pPr>
            <w:r>
              <w:rPr>
                <w:rFonts w:eastAsia="Calibri"/>
                <w:color w:val="5F6368"/>
                <w:sz w:val="20"/>
              </w:rPr>
              <w:t>[............................................................]</w:t>
            </w:r>
          </w:p>
        </w:tc>
      </w:tr>
      <w:tr w:rsidR="003B28E8" w14:paraId="7A539343" w14:textId="77777777">
        <w:tc>
          <w:tcPr>
            <w:tcW w:w="2300" w:type="dxa"/>
            <w:tcMar>
              <w:top w:w="80" w:type="dxa"/>
              <w:left w:w="120" w:type="dxa"/>
              <w:bottom w:w="80" w:type="dxa"/>
              <w:right w:w="120" w:type="dxa"/>
            </w:tcMar>
            <w:vAlign w:val="center"/>
          </w:tcPr>
          <w:p w14:paraId="23880D1B" w14:textId="77777777" w:rsidR="003B28E8" w:rsidRDefault="00000000">
            <w:pPr>
              <w:spacing w:after="0"/>
            </w:pPr>
            <w:r>
              <w:rPr>
                <w:rFonts w:eastAsia="Calibri"/>
                <w:b/>
                <w:color w:val="1F4D78"/>
                <w:sz w:val="19"/>
              </w:rPr>
              <w:t>Adres zamieszkania</w:t>
            </w:r>
          </w:p>
        </w:tc>
        <w:tc>
          <w:tcPr>
            <w:tcW w:w="7060" w:type="dxa"/>
            <w:tcMar>
              <w:top w:w="80" w:type="dxa"/>
              <w:left w:w="120" w:type="dxa"/>
              <w:bottom w:w="80" w:type="dxa"/>
              <w:right w:w="120" w:type="dxa"/>
            </w:tcMar>
            <w:vAlign w:val="center"/>
          </w:tcPr>
          <w:p w14:paraId="356B8ED7" w14:textId="77777777" w:rsidR="003B28E8" w:rsidRDefault="00000000">
            <w:pPr>
              <w:spacing w:after="0"/>
            </w:pPr>
            <w:r>
              <w:rPr>
                <w:rFonts w:eastAsia="Calibri"/>
                <w:color w:val="5F6368"/>
                <w:sz w:val="20"/>
              </w:rPr>
              <w:t>[............................................................]</w:t>
            </w:r>
          </w:p>
        </w:tc>
      </w:tr>
      <w:tr w:rsidR="003B28E8" w14:paraId="4B39DB2E" w14:textId="77777777">
        <w:tc>
          <w:tcPr>
            <w:tcW w:w="2300" w:type="dxa"/>
            <w:tcMar>
              <w:top w:w="80" w:type="dxa"/>
              <w:left w:w="120" w:type="dxa"/>
              <w:bottom w:w="80" w:type="dxa"/>
              <w:right w:w="120" w:type="dxa"/>
            </w:tcMar>
            <w:vAlign w:val="center"/>
          </w:tcPr>
          <w:p w14:paraId="73456447" w14:textId="77777777" w:rsidR="003B28E8" w:rsidRDefault="00000000">
            <w:pPr>
              <w:spacing w:after="0"/>
            </w:pPr>
            <w:r>
              <w:rPr>
                <w:rFonts w:eastAsia="Calibri"/>
                <w:b/>
                <w:color w:val="1F4D78"/>
                <w:sz w:val="19"/>
              </w:rPr>
              <w:t>Stanowisko / staż pracy</w:t>
            </w:r>
          </w:p>
        </w:tc>
        <w:tc>
          <w:tcPr>
            <w:tcW w:w="7060" w:type="dxa"/>
            <w:tcMar>
              <w:top w:w="80" w:type="dxa"/>
              <w:left w:w="120" w:type="dxa"/>
              <w:bottom w:w="80" w:type="dxa"/>
              <w:right w:w="120" w:type="dxa"/>
            </w:tcMar>
            <w:vAlign w:val="center"/>
          </w:tcPr>
          <w:p w14:paraId="4824EA35" w14:textId="77777777" w:rsidR="003B28E8" w:rsidRDefault="00000000">
            <w:pPr>
              <w:spacing w:after="0"/>
            </w:pPr>
            <w:r>
              <w:rPr>
                <w:rFonts w:eastAsia="Calibri"/>
                <w:color w:val="5F6368"/>
                <w:sz w:val="20"/>
              </w:rPr>
              <w:t>[............................................................]</w:t>
            </w:r>
          </w:p>
        </w:tc>
      </w:tr>
      <w:tr w:rsidR="003B28E8" w14:paraId="0D5BE331" w14:textId="77777777">
        <w:tc>
          <w:tcPr>
            <w:tcW w:w="2300" w:type="dxa"/>
            <w:tcMar>
              <w:top w:w="80" w:type="dxa"/>
              <w:left w:w="120" w:type="dxa"/>
              <w:bottom w:w="80" w:type="dxa"/>
              <w:right w:w="120" w:type="dxa"/>
            </w:tcMar>
            <w:vAlign w:val="center"/>
          </w:tcPr>
          <w:p w14:paraId="059A4B15" w14:textId="77777777" w:rsidR="003B28E8" w:rsidRDefault="00000000">
            <w:pPr>
              <w:spacing w:after="0"/>
            </w:pPr>
            <w:r>
              <w:rPr>
                <w:rFonts w:eastAsia="Calibri"/>
                <w:b/>
                <w:color w:val="1F4D78"/>
                <w:sz w:val="19"/>
              </w:rPr>
              <w:t>E-mail (opcjonalnie)</w:t>
            </w:r>
          </w:p>
        </w:tc>
        <w:tc>
          <w:tcPr>
            <w:tcW w:w="7060" w:type="dxa"/>
            <w:tcMar>
              <w:top w:w="80" w:type="dxa"/>
              <w:left w:w="120" w:type="dxa"/>
              <w:bottom w:w="80" w:type="dxa"/>
              <w:right w:w="120" w:type="dxa"/>
            </w:tcMar>
            <w:vAlign w:val="center"/>
          </w:tcPr>
          <w:p w14:paraId="0B3F102A" w14:textId="77777777" w:rsidR="003B28E8" w:rsidRDefault="00000000">
            <w:pPr>
              <w:spacing w:after="0"/>
            </w:pPr>
            <w:r>
              <w:rPr>
                <w:rFonts w:eastAsia="Calibri"/>
                <w:color w:val="5F6368"/>
                <w:sz w:val="20"/>
              </w:rPr>
              <w:t>[............................................................]</w:t>
            </w:r>
          </w:p>
        </w:tc>
      </w:tr>
    </w:tbl>
    <w:p w14:paraId="192790AA" w14:textId="77777777" w:rsidR="003B28E8" w:rsidRPr="00392617" w:rsidRDefault="00000000">
      <w:pPr>
        <w:spacing w:before="280" w:after="0"/>
        <w:jc w:val="right"/>
        <w:rPr>
          <w:lang w:val="pl-PL"/>
        </w:rPr>
      </w:pPr>
      <w:r w:rsidRPr="00392617">
        <w:rPr>
          <w:rFonts w:eastAsia="Calibri"/>
          <w:b/>
          <w:sz w:val="21"/>
          <w:lang w:val="pl-PL"/>
        </w:rPr>
        <w:t>Prezydent Rzeczypospolitej Polskiej</w:t>
      </w:r>
      <w:r w:rsidRPr="00392617">
        <w:rPr>
          <w:rFonts w:eastAsia="Calibri"/>
          <w:b/>
          <w:sz w:val="21"/>
          <w:lang w:val="pl-PL"/>
        </w:rPr>
        <w:br/>
      </w:r>
      <w:r w:rsidRPr="00392617">
        <w:rPr>
          <w:rFonts w:eastAsia="Calibri"/>
          <w:sz w:val="21"/>
          <w:lang w:val="pl-PL"/>
        </w:rPr>
        <w:t>Pan Karol Nawrocki</w:t>
      </w:r>
      <w:r w:rsidRPr="00392617">
        <w:rPr>
          <w:rFonts w:eastAsia="Calibri"/>
          <w:sz w:val="21"/>
          <w:lang w:val="pl-PL"/>
        </w:rPr>
        <w:br/>
        <w:t>Kancelaria Prezydenta Rzeczypospolitej Polskiej</w:t>
      </w:r>
      <w:r w:rsidRPr="00392617">
        <w:rPr>
          <w:rFonts w:eastAsia="Calibri"/>
          <w:sz w:val="21"/>
          <w:lang w:val="pl-PL"/>
        </w:rPr>
        <w:br/>
        <w:t>ul. Wiejska 10, 00-902 Warszawa</w:t>
      </w:r>
      <w:r w:rsidRPr="00392617">
        <w:rPr>
          <w:rFonts w:eastAsia="Calibri"/>
          <w:sz w:val="21"/>
          <w:lang w:val="pl-PL"/>
        </w:rPr>
        <w:br/>
      </w:r>
    </w:p>
    <w:p w14:paraId="302BE023" w14:textId="77777777" w:rsidR="003B28E8" w:rsidRPr="00392617" w:rsidRDefault="00000000">
      <w:pPr>
        <w:keepNext/>
        <w:rPr>
          <w:lang w:val="pl-PL"/>
        </w:rPr>
      </w:pPr>
      <w:r w:rsidRPr="00392617">
        <w:rPr>
          <w:rFonts w:eastAsia="Calibri"/>
          <w:lang w:val="pl-PL"/>
        </w:rPr>
        <w:t>Szanowny Panie Prezydencie,</w:t>
      </w:r>
    </w:p>
    <w:p w14:paraId="1E42799B" w14:textId="1EF22336" w:rsidR="003B28E8" w:rsidRPr="00392617" w:rsidRDefault="00000000">
      <w:pPr>
        <w:keepLines/>
        <w:rPr>
          <w:lang w:val="pl-PL"/>
        </w:rPr>
      </w:pPr>
      <w:r w:rsidRPr="00392617">
        <w:rPr>
          <w:rFonts w:eastAsia="Calibri"/>
          <w:lang w:val="pl-PL"/>
        </w:rPr>
        <w:t xml:space="preserve">zwracam się do Pana jako osoba, która każdego dnia bierze odpowiedzialność za bezpieczeństwo, emocje i rozwój najmłodszych dzieci. To pracownik żłobka przyjmuje dziecko po rozstaniu z rodzicem, rozpoznaje pierwsze oznaki choroby lub kryzysu, pomaga w jedzeniu, zasypianiu i budowaniu poczucia bezpieczeństwa. </w:t>
      </w:r>
      <w:r w:rsidR="00392617">
        <w:rPr>
          <w:rFonts w:eastAsia="Calibri"/>
          <w:lang w:val="pl-PL"/>
        </w:rPr>
        <w:t xml:space="preserve">Pracuję </w:t>
      </w:r>
      <w:r w:rsidRPr="00392617">
        <w:rPr>
          <w:rFonts w:eastAsia="Calibri"/>
          <w:lang w:val="pl-PL"/>
        </w:rPr>
        <w:t xml:space="preserve">z dziećmi od </w:t>
      </w:r>
      <w:r w:rsidR="00392617">
        <w:rPr>
          <w:rFonts w:eastAsia="Calibri"/>
          <w:lang w:val="pl-PL"/>
        </w:rPr>
        <w:t>kilku</w:t>
      </w:r>
      <w:r w:rsidRPr="00392617">
        <w:rPr>
          <w:rFonts w:eastAsia="Calibri"/>
          <w:lang w:val="pl-PL"/>
        </w:rPr>
        <w:t xml:space="preserve"> lat i wiem, że dla spokojnego malucha najważniejsza jest obecność znanej mu, uważnej osoby.</w:t>
      </w:r>
    </w:p>
    <w:p w14:paraId="773FEF72" w14:textId="77777777" w:rsidR="003B28E8" w:rsidRPr="00392617" w:rsidRDefault="00000000">
      <w:pPr>
        <w:rPr>
          <w:lang w:val="pl-PL"/>
        </w:rPr>
      </w:pPr>
      <w:r w:rsidRPr="00392617">
        <w:rPr>
          <w:rFonts w:eastAsia="Calibri"/>
          <w:lang w:val="pl-PL"/>
        </w:rPr>
        <w:t>Chcę wysokich standardów, dobrych szkoleń i skutecznego nadzoru. Nie proszę o zachowanie złych praktyk ani o zwolnienie kadry z odpowiedzialności. Proszę jednak, aby przed podpisaniem ustawy sprawdzić, czy nowe rozwiązania rzeczywiście dadzą pracownikowi więcej wiedzy, czasu i stabilności potrzebnych do opieki nad dzieckiem, czy tylko dołożą obowiązków bez ludzi i środków do ich wykonania.</w:t>
      </w:r>
    </w:p>
    <w:p w14:paraId="6AD1D4D5" w14:textId="77777777" w:rsidR="003B28E8" w:rsidRPr="00392617" w:rsidRDefault="00000000">
      <w:pPr>
        <w:rPr>
          <w:lang w:val="pl-PL"/>
        </w:rPr>
      </w:pPr>
      <w:r w:rsidRPr="00392617">
        <w:rPr>
          <w:rFonts w:eastAsia="Calibri"/>
          <w:lang w:val="pl-PL"/>
        </w:rPr>
        <w:t>W żłobku jakość ma bardzo konkretną postać: wystarczająca obsada, doświadczony zespół, czas na reakcję, dobre zastępstwo podczas szkolenia i wynagrodzenie pozwalające pozostać w zawodzie. Dokumentacja może wspierać opiekę, ale nie może jej zastąpić.</w:t>
      </w:r>
    </w:p>
    <w:p w14:paraId="0EDEE94A" w14:textId="4A3D829E" w:rsidR="003B28E8" w:rsidRPr="00392617" w:rsidRDefault="00000000">
      <w:pPr>
        <w:pStyle w:val="Nagwek2"/>
        <w:rPr>
          <w:lang w:val="pl-PL"/>
        </w:rPr>
      </w:pPr>
      <w:r w:rsidRPr="00392617">
        <w:rPr>
          <w:rFonts w:ascii="Calibri" w:eastAsia="Calibri" w:hAnsi="Calibri"/>
          <w:lang w:val="pl-PL"/>
        </w:rPr>
        <w:t>Jakość zaczyna się od czasu pracownika dla dziecka</w:t>
      </w:r>
    </w:p>
    <w:p w14:paraId="18A883BE" w14:textId="77777777" w:rsidR="003B28E8" w:rsidRPr="00392617" w:rsidRDefault="00000000">
      <w:pPr>
        <w:rPr>
          <w:lang w:val="pl-PL"/>
        </w:rPr>
      </w:pPr>
      <w:r w:rsidRPr="00392617">
        <w:rPr>
          <w:rFonts w:eastAsia="Calibri"/>
          <w:lang w:val="pl-PL"/>
        </w:rPr>
        <w:t>Małe dziecko nie odczuwa jakości przez liczbę formularzy. Odczuwa ją wtedy, gdy opiekun zauważy lęk, zmianę zachowania albo pierwsze objawy choroby i może spokojnie zareagować. Każdy nowy obowiązek ewidencyjny, sprawozdawczy lub organizacyjny powinien być oceniony także według tego, ile czasu zabierze zespołowi i kto w tym czasie pozostanie z dziećmi.</w:t>
      </w:r>
    </w:p>
    <w:p w14:paraId="13D2CAEC" w14:textId="77777777" w:rsidR="003B28E8" w:rsidRPr="00392617" w:rsidRDefault="00000000">
      <w:pPr>
        <w:rPr>
          <w:lang w:val="pl-PL"/>
        </w:rPr>
      </w:pPr>
      <w:r w:rsidRPr="00392617">
        <w:rPr>
          <w:rFonts w:eastAsia="Calibri"/>
          <w:lang w:val="pl-PL"/>
        </w:rPr>
        <w:t>Jeżeli ustawodawca nie zapewnia dodatkowej obsady ani nie usuwa zbędnych czynności, wzrost formalnych wymagań może prowadzić do skutku odwrotnego od deklarowanego: mniej bezpośredniej uwagi dla dzieci, większego napięcia w zespole i wyższej rotacji. Bezpieczeństwa nie tworzy procedura, której przeciążony pracownik nie ma warunków rzetelnie wykonać.</w:t>
      </w:r>
    </w:p>
    <w:p w14:paraId="18BF6A5F" w14:textId="47E1B77D" w:rsidR="003B28E8" w:rsidRPr="00392617" w:rsidRDefault="00000000">
      <w:pPr>
        <w:pStyle w:val="Nagwek2"/>
        <w:rPr>
          <w:lang w:val="pl-PL"/>
        </w:rPr>
      </w:pPr>
      <w:r w:rsidRPr="00392617">
        <w:rPr>
          <w:rFonts w:ascii="Calibri" w:eastAsia="Calibri" w:hAnsi="Calibri"/>
          <w:lang w:val="pl-PL"/>
        </w:rPr>
        <w:lastRenderedPageBreak/>
        <w:t>Szkolenie musi rozwijać kadrę, a nie osłabiać dyżur</w:t>
      </w:r>
    </w:p>
    <w:p w14:paraId="02607F8E" w14:textId="77777777" w:rsidR="003B28E8" w:rsidRPr="00392617" w:rsidRDefault="00000000">
      <w:pPr>
        <w:rPr>
          <w:lang w:val="pl-PL"/>
        </w:rPr>
      </w:pPr>
      <w:r w:rsidRPr="00392617">
        <w:rPr>
          <w:rFonts w:eastAsia="Calibri"/>
          <w:lang w:val="pl-PL"/>
        </w:rPr>
        <w:t>Pracownicy nie boją się nauki. Potrzebujemy szkoleń praktycznych, dostępnych i prowadzonych w warunkach, które nie pozostawiają grupy z mniejszą obsadą. Płatny czas szkolenia jest słusznym kierunkiem, ale sam zapis nie rozwiązuje problemu zastępstwa, wynagrodzenia osoby zastępującej i kosztu organizacyjnego po stronie placówki.</w:t>
      </w:r>
    </w:p>
    <w:p w14:paraId="4B0A112C" w14:textId="77777777" w:rsidR="003B28E8" w:rsidRPr="00392617" w:rsidRDefault="00000000">
      <w:pPr>
        <w:rPr>
          <w:lang w:val="pl-PL"/>
        </w:rPr>
      </w:pPr>
      <w:r w:rsidRPr="00392617">
        <w:rPr>
          <w:rFonts w:eastAsia="Calibri"/>
          <w:lang w:val="pl-PL"/>
        </w:rPr>
        <w:t>Jeżeli finansowanie zostanie pozostawione wyłącznie podmiotowi prowadzącemu, może pojawić się nacisk na szkolenia najtańsze zamiast najlepszych, łączenie grup, ograniczenie zatrudnienia albo przerzucanie części obciążeń na pracowników. Ustawa powinna wiązać obowiązek z realnym źródłem finansowania, minimalnym standardem praktycznym i zasadą, że szkolenie nie pogarsza bezpieczeństwa dzieci w czasie jego trwania.</w:t>
      </w:r>
    </w:p>
    <w:p w14:paraId="5C41B3BB" w14:textId="39490FE0" w:rsidR="003B28E8" w:rsidRPr="00392617" w:rsidRDefault="00000000">
      <w:pPr>
        <w:pStyle w:val="Nagwek2"/>
        <w:rPr>
          <w:lang w:val="pl-PL"/>
        </w:rPr>
      </w:pPr>
      <w:r w:rsidRPr="00392617">
        <w:rPr>
          <w:rFonts w:ascii="Calibri" w:eastAsia="Calibri" w:hAnsi="Calibri"/>
          <w:lang w:val="pl-PL"/>
        </w:rPr>
        <w:t>Państwo nie powinno odbierać kwalifikacji przez zmianę reguł w trakcie gry</w:t>
      </w:r>
    </w:p>
    <w:p w14:paraId="5F98E93E" w14:textId="77777777" w:rsidR="003B28E8" w:rsidRPr="00392617" w:rsidRDefault="00000000">
      <w:pPr>
        <w:rPr>
          <w:lang w:val="pl-PL"/>
        </w:rPr>
      </w:pPr>
      <w:r w:rsidRPr="00392617">
        <w:rPr>
          <w:rFonts w:eastAsia="Calibri"/>
          <w:lang w:val="pl-PL"/>
        </w:rPr>
        <w:t xml:space="preserve">Materiały dotyczące ustawy wskazują na ryzyko, że osoba, która ukończyła dotychczasowy kurs kwalifikacyjny, lecz z przyczyn życiowych lub rynkowych nie podejmie pracy do końca 2026 r., nie zachowa możliwości wejścia do zawodu na dotychczasowych zasadach. Dotyczy to między innymi osób sprawujących opiekę nad własnym dzieckiem, chorujących, mieszkających tam, gdzie nie było </w:t>
      </w:r>
      <w:proofErr w:type="gramStart"/>
      <w:r w:rsidRPr="00392617">
        <w:rPr>
          <w:rFonts w:eastAsia="Calibri"/>
          <w:lang w:val="pl-PL"/>
        </w:rPr>
        <w:t>wakatów,</w:t>
      </w:r>
      <w:proofErr w:type="gramEnd"/>
      <w:r w:rsidRPr="00392617">
        <w:rPr>
          <w:rFonts w:eastAsia="Calibri"/>
          <w:lang w:val="pl-PL"/>
        </w:rPr>
        <w:t xml:space="preserve"> albo przygotowujących się do zmiany zawodu.</w:t>
      </w:r>
    </w:p>
    <w:p w14:paraId="0838E756" w14:textId="77777777" w:rsidR="003B28E8" w:rsidRPr="00392617" w:rsidRDefault="00000000">
      <w:pPr>
        <w:rPr>
          <w:lang w:val="pl-PL"/>
        </w:rPr>
      </w:pPr>
      <w:r w:rsidRPr="00392617">
        <w:rPr>
          <w:rFonts w:eastAsia="Calibri"/>
          <w:lang w:val="pl-PL"/>
        </w:rPr>
        <w:t>Prawo powinno chronić uzasadnione zaufanie osoby, która zgodnie z obowiązującymi przepisami poświęciła czas i pieniądze na zdobycie kwalifikacji. Jeżeli potrzebne jest ich uzupełnienie, właściwym rozwiązaniem jest kurs pomostowy i rozsądny okres przejściowy, a nie automatyczne przekreślenie wcześniejszego wysiłku.</w:t>
      </w:r>
    </w:p>
    <w:p w14:paraId="0A0F92BB" w14:textId="42F2D992" w:rsidR="003B28E8" w:rsidRPr="00392617" w:rsidRDefault="00000000">
      <w:pPr>
        <w:pStyle w:val="Nagwek2"/>
        <w:rPr>
          <w:lang w:val="pl-PL"/>
        </w:rPr>
      </w:pPr>
      <w:r w:rsidRPr="00392617">
        <w:rPr>
          <w:rFonts w:ascii="Calibri" w:eastAsia="Calibri" w:hAnsi="Calibri"/>
          <w:lang w:val="pl-PL"/>
        </w:rPr>
        <w:t>Ta sama odpowiedzialność powinna oznaczać równe traktowanie</w:t>
      </w:r>
    </w:p>
    <w:p w14:paraId="127CC429" w14:textId="77777777" w:rsidR="003B28E8" w:rsidRPr="00392617" w:rsidRDefault="00000000">
      <w:pPr>
        <w:rPr>
          <w:lang w:val="pl-PL"/>
        </w:rPr>
      </w:pPr>
      <w:r w:rsidRPr="00392617">
        <w:rPr>
          <w:rFonts w:eastAsia="Calibri"/>
          <w:lang w:val="pl-PL"/>
        </w:rPr>
        <w:t xml:space="preserve">Opiekun w placówce samorządowej i niepublicznej wykonuje tę samą odpowiedzialną pracę wobec dziecka i musi spełniać wymagania kwalifikacyjne. Tymczasem z materiałów legislacyjnych wynika, że część uprawnień i wsparcia ma być dostępna w różnym czasie albo tylko dla pracowników określonej kategorii placówek, w </w:t>
      </w:r>
      <w:proofErr w:type="gramStart"/>
      <w:r w:rsidRPr="00392617">
        <w:rPr>
          <w:rFonts w:eastAsia="Calibri"/>
          <w:lang w:val="pl-PL"/>
        </w:rPr>
        <w:t>tym</w:t>
      </w:r>
      <w:proofErr w:type="gramEnd"/>
      <w:r w:rsidRPr="00392617">
        <w:rPr>
          <w:rFonts w:eastAsia="Calibri"/>
          <w:lang w:val="pl-PL"/>
        </w:rPr>
        <w:t xml:space="preserve"> że legitymacje i ulgi dla kadry niepublicznej zostają odroczone.</w:t>
      </w:r>
    </w:p>
    <w:p w14:paraId="577E2386" w14:textId="77777777" w:rsidR="003B28E8" w:rsidRPr="00392617" w:rsidRDefault="00000000">
      <w:pPr>
        <w:rPr>
          <w:lang w:val="pl-PL"/>
        </w:rPr>
      </w:pPr>
      <w:r w:rsidRPr="00392617">
        <w:rPr>
          <w:rFonts w:eastAsia="Calibri"/>
          <w:lang w:val="pl-PL"/>
        </w:rPr>
        <w:t>Proszę o zbadanie, czy takie zróżnicowanie ma obiektywne, proporcjonalne uzasadnienie. Forma prawna pracodawcy nie zmienia ciężaru odpowiedzialności pracownika ani potrzeb dziecka. Państwo nie powinno dzielić jednego zawodu na kadrę pierwszej i drugiej kategorii, zwłaszcza gdy cały system zmaga się z niedoborem doświadczonych osób.</w:t>
      </w:r>
    </w:p>
    <w:p w14:paraId="1D25A239" w14:textId="79917DAB" w:rsidR="003B28E8" w:rsidRPr="00392617" w:rsidRDefault="00000000">
      <w:pPr>
        <w:pStyle w:val="Nagwek2"/>
        <w:rPr>
          <w:lang w:val="pl-PL"/>
        </w:rPr>
      </w:pPr>
      <w:r w:rsidRPr="00392617">
        <w:rPr>
          <w:rFonts w:ascii="Calibri" w:eastAsia="Calibri" w:hAnsi="Calibri"/>
          <w:lang w:val="pl-PL"/>
        </w:rPr>
        <w:t>Stabilność zatrudnienia jest elementem bezpieczeństwa dziecka</w:t>
      </w:r>
    </w:p>
    <w:p w14:paraId="47CD36AE" w14:textId="77777777" w:rsidR="003B28E8" w:rsidRPr="00392617" w:rsidRDefault="00000000">
      <w:pPr>
        <w:rPr>
          <w:lang w:val="pl-PL"/>
        </w:rPr>
      </w:pPr>
      <w:r w:rsidRPr="00392617">
        <w:rPr>
          <w:rFonts w:eastAsia="Calibri"/>
          <w:lang w:val="pl-PL"/>
        </w:rPr>
        <w:t>Dzieci tworzą więź z konkretnymi ludźmi, nie z nazwą instytucji. Gdy zespół często się zmienia albo placówka zostaje nagle wykreślona z rejestru, dzieci tracą znane osoby, pracownicy tracą zatrudnienie, a rodzice zostają bez opieki. Dlatego sankcje i terminy usuwania nieprawidłowości powinny uwzględniać wagę uchybienia, realną możliwość naprawy i prawo do skutecznej weryfikacji decyzji przed wystąpieniem nieodwracalnych skutków.</w:t>
      </w:r>
    </w:p>
    <w:p w14:paraId="26B7801D" w14:textId="77777777" w:rsidR="003B28E8" w:rsidRPr="00392617" w:rsidRDefault="00000000">
      <w:pPr>
        <w:rPr>
          <w:lang w:val="pl-PL"/>
        </w:rPr>
      </w:pPr>
      <w:r w:rsidRPr="00392617">
        <w:rPr>
          <w:rFonts w:eastAsia="Calibri"/>
          <w:lang w:val="pl-PL"/>
        </w:rPr>
        <w:lastRenderedPageBreak/>
        <w:t>Oczywiście natychmiastowa reakcja jest konieczna, gdy zagrożone jest zdrowie lub życie dziecka. Inaczej należy jednak traktować uchybienie formalne, które można naprawić. Ustawa powinna jasno rozróżniać te sytuacje, aby nadzór chronił dzieci, a nie destabilizował zespoły przez nieproporcjonalne decyzje.</w:t>
      </w:r>
    </w:p>
    <w:p w14:paraId="68BA9646" w14:textId="5D8EFBD6" w:rsidR="003B28E8" w:rsidRPr="00392617" w:rsidRDefault="00000000">
      <w:pPr>
        <w:pStyle w:val="Nagwek2"/>
        <w:rPr>
          <w:lang w:val="pl-PL"/>
        </w:rPr>
      </w:pPr>
      <w:r w:rsidRPr="00392617">
        <w:rPr>
          <w:rFonts w:ascii="Calibri" w:eastAsia="Calibri" w:hAnsi="Calibri"/>
          <w:lang w:val="pl-PL"/>
        </w:rPr>
        <w:t>Dane o wynagrodzeniu pracownika wymagają szczególnej ochrony</w:t>
      </w:r>
    </w:p>
    <w:p w14:paraId="5923EF0B" w14:textId="77777777" w:rsidR="003B28E8" w:rsidRPr="00392617" w:rsidRDefault="00000000">
      <w:pPr>
        <w:rPr>
          <w:lang w:val="pl-PL"/>
        </w:rPr>
      </w:pPr>
      <w:r w:rsidRPr="00392617">
        <w:rPr>
          <w:rFonts w:eastAsia="Calibri"/>
          <w:lang w:val="pl-PL"/>
        </w:rPr>
        <w:t>Ustawa przewiduje rozszerzenie zakresu danych gromadzonych w rejestrze, w tym informacji o wynagrodzeniach pracowników. Przejrzystość systemu i rzetelna statystyka są potrzebne, ale państwo powinno wykazać, dlaczego konieczne jest zbieranie dokładnych kwot odnoszących się do konkretnych osób, jak długo dane będą przechowywane, kto uzyska do nich dostęp i dlaczego celu nie można osiągnąć przez przedziały lub dane zagregowane.</w:t>
      </w:r>
    </w:p>
    <w:p w14:paraId="52965D40" w14:textId="77777777" w:rsidR="003B28E8" w:rsidRPr="00392617" w:rsidRDefault="00000000">
      <w:pPr>
        <w:rPr>
          <w:lang w:val="pl-PL"/>
        </w:rPr>
      </w:pPr>
      <w:r w:rsidRPr="00392617">
        <w:rPr>
          <w:rFonts w:eastAsia="Calibri"/>
          <w:lang w:val="pl-PL"/>
        </w:rPr>
        <w:t>Dla pracownika wysokość wynagrodzenia jest informacją dotyczącą jego sytuacji zawodowej i prywatnej. Zasada minimalizacji danych wymaga, aby administracja zbierała tylko to, co rzeczywiście niezbędne. Brak przekonującej odpowiedzi osłabia zaufanie do państwa i zwiększa ryzyko nieuzasadnionej ingerencji w prywatność.</w:t>
      </w:r>
    </w:p>
    <w:p w14:paraId="6D843B6F" w14:textId="51601E2D" w:rsidR="003B28E8" w:rsidRPr="00392617" w:rsidRDefault="00000000">
      <w:pPr>
        <w:pStyle w:val="Nagwek2"/>
        <w:rPr>
          <w:lang w:val="pl-PL"/>
        </w:rPr>
      </w:pPr>
      <w:r w:rsidRPr="00392617">
        <w:rPr>
          <w:rFonts w:ascii="Calibri" w:eastAsia="Calibri" w:hAnsi="Calibri"/>
          <w:lang w:val="pl-PL"/>
        </w:rPr>
        <w:t>Weto powinno otworzyć drogę do ustawy wykonalnej</w:t>
      </w:r>
    </w:p>
    <w:p w14:paraId="04E913B4" w14:textId="77777777" w:rsidR="003B28E8" w:rsidRPr="00392617" w:rsidRDefault="00000000">
      <w:pPr>
        <w:rPr>
          <w:lang w:val="pl-PL"/>
        </w:rPr>
      </w:pPr>
      <w:r w:rsidRPr="00392617">
        <w:rPr>
          <w:rFonts w:eastAsia="Calibri"/>
          <w:lang w:val="pl-PL"/>
        </w:rPr>
        <w:t>W swoich uzasadnieniach decyzji wskazywał Pan na znaczenie skutków dla zwykłych obywateli, kosztów wdrożenia, pewności prawa i zaufania do państwa. Wskazywał Pan także, że weto może służyć poprawieniu ustawy, ograniczeniu nadmiernej regulacji i właściwemu rozłożeniu obowiązków w czasie. Taki właśnie sens miałoby weto w tej sprawie.</w:t>
      </w:r>
    </w:p>
    <w:p w14:paraId="7CA595F6" w14:textId="77777777" w:rsidR="003B28E8" w:rsidRPr="00392617" w:rsidRDefault="00000000">
      <w:pPr>
        <w:rPr>
          <w:lang w:val="pl-PL"/>
        </w:rPr>
      </w:pPr>
      <w:r w:rsidRPr="00392617">
        <w:rPr>
          <w:rFonts w:eastAsia="Calibri"/>
          <w:lang w:val="pl-PL"/>
        </w:rPr>
        <w:t>Proszę o zwrócenie ustawy Sejmowi i postawienie warunków dla ponownych prac:</w:t>
      </w:r>
    </w:p>
    <w:p w14:paraId="7776F9B2" w14:textId="77777777" w:rsidR="003B28E8" w:rsidRPr="00392617" w:rsidRDefault="00000000">
      <w:pPr>
        <w:pStyle w:val="PetitionList"/>
        <w:numPr>
          <w:ilvl w:val="0"/>
          <w:numId w:val="1"/>
        </w:numPr>
        <w:rPr>
          <w:lang w:val="pl-PL"/>
        </w:rPr>
      </w:pPr>
      <w:r w:rsidRPr="00392617">
        <w:rPr>
          <w:rFonts w:eastAsia="Calibri"/>
          <w:color w:val="000000"/>
          <w:lang w:val="pl-PL"/>
        </w:rPr>
        <w:t>pełna ocena wpływu nowych obowiązków na czas bezpośredniej pracy z dzieckiem, minimalną obsadę i rotację kadry;</w:t>
      </w:r>
    </w:p>
    <w:p w14:paraId="2A562145" w14:textId="77777777" w:rsidR="003B28E8" w:rsidRPr="00392617" w:rsidRDefault="00000000">
      <w:pPr>
        <w:pStyle w:val="PetitionList"/>
        <w:numPr>
          <w:ilvl w:val="0"/>
          <w:numId w:val="1"/>
        </w:numPr>
        <w:rPr>
          <w:lang w:val="pl-PL"/>
        </w:rPr>
      </w:pPr>
      <w:r w:rsidRPr="00392617">
        <w:rPr>
          <w:rFonts w:eastAsia="Calibri"/>
          <w:color w:val="000000"/>
          <w:lang w:val="pl-PL"/>
        </w:rPr>
        <w:t>finansowanie szkoleń, wynagrodzeń i zastępstw oraz zakaz pogarszania obsady grup w czasie realizacji obowiązku szkoleniowego;</w:t>
      </w:r>
    </w:p>
    <w:p w14:paraId="4547146E" w14:textId="77777777" w:rsidR="003B28E8" w:rsidRPr="00392617" w:rsidRDefault="00000000">
      <w:pPr>
        <w:pStyle w:val="PetitionList"/>
        <w:numPr>
          <w:ilvl w:val="0"/>
          <w:numId w:val="1"/>
        </w:numPr>
        <w:rPr>
          <w:lang w:val="pl-PL"/>
        </w:rPr>
      </w:pPr>
      <w:r w:rsidRPr="00392617">
        <w:rPr>
          <w:rFonts w:eastAsia="Calibri"/>
          <w:color w:val="000000"/>
          <w:lang w:val="pl-PL"/>
        </w:rPr>
        <w:t>ochrona kwalifikacji zdobytych zgodnie z dotychczasowym prawem, a w razie potrzeby dostępny kurs pomostowy i realny okres przejściowy;</w:t>
      </w:r>
    </w:p>
    <w:p w14:paraId="52E79AEC" w14:textId="77777777" w:rsidR="003B28E8" w:rsidRPr="00392617" w:rsidRDefault="00000000">
      <w:pPr>
        <w:pStyle w:val="PetitionList"/>
        <w:numPr>
          <w:ilvl w:val="0"/>
          <w:numId w:val="1"/>
        </w:numPr>
        <w:rPr>
          <w:lang w:val="pl-PL"/>
        </w:rPr>
      </w:pPr>
      <w:r w:rsidRPr="00392617">
        <w:rPr>
          <w:rFonts w:eastAsia="Calibri"/>
          <w:color w:val="000000"/>
          <w:lang w:val="pl-PL"/>
        </w:rPr>
        <w:t>równe i proporcjonalne zasady uprawnień oraz wsparcia dla pracowników placówek publicznych i niepublicznych;</w:t>
      </w:r>
    </w:p>
    <w:p w14:paraId="1A2F3D35" w14:textId="77777777" w:rsidR="003B28E8" w:rsidRPr="00392617" w:rsidRDefault="00000000">
      <w:pPr>
        <w:pStyle w:val="PetitionList"/>
        <w:numPr>
          <w:ilvl w:val="0"/>
          <w:numId w:val="1"/>
        </w:numPr>
        <w:rPr>
          <w:lang w:val="pl-PL"/>
        </w:rPr>
      </w:pPr>
      <w:r w:rsidRPr="00392617">
        <w:rPr>
          <w:rFonts w:eastAsia="Calibri"/>
          <w:color w:val="000000"/>
          <w:lang w:val="pl-PL"/>
        </w:rPr>
        <w:t>ograniczenie gromadzenia danych o wynagrodzeniach do zakresu niezbędnego, z pierwszeństwem danych zagregowanych lub przedziałów;</w:t>
      </w:r>
    </w:p>
    <w:p w14:paraId="214BDC31" w14:textId="77777777" w:rsidR="003B28E8" w:rsidRPr="00392617" w:rsidRDefault="00000000">
      <w:pPr>
        <w:pStyle w:val="PetitionList"/>
        <w:numPr>
          <w:ilvl w:val="0"/>
          <w:numId w:val="1"/>
        </w:numPr>
        <w:rPr>
          <w:lang w:val="pl-PL"/>
        </w:rPr>
      </w:pPr>
      <w:r w:rsidRPr="00392617">
        <w:rPr>
          <w:rFonts w:eastAsia="Calibri"/>
          <w:color w:val="000000"/>
          <w:lang w:val="pl-PL"/>
        </w:rPr>
        <w:t>jasne rozróżnienie uchybień zagrażających dziecku od uchybień formalnych oraz skuteczna ścieżka weryfikacji decyzji;</w:t>
      </w:r>
    </w:p>
    <w:p w14:paraId="764B17A4" w14:textId="77777777" w:rsidR="003B28E8" w:rsidRPr="00392617" w:rsidRDefault="00000000">
      <w:pPr>
        <w:pStyle w:val="PetitionList"/>
        <w:numPr>
          <w:ilvl w:val="0"/>
          <w:numId w:val="1"/>
        </w:numPr>
        <w:rPr>
          <w:lang w:val="pl-PL"/>
        </w:rPr>
      </w:pPr>
      <w:r w:rsidRPr="00392617">
        <w:rPr>
          <w:rFonts w:eastAsia="Calibri"/>
          <w:color w:val="000000"/>
          <w:lang w:val="pl-PL"/>
        </w:rPr>
        <w:t>obowiązkowy przegląd skutków ustawy po pierwszym roku, z udziałem pracowników wykonujących bezpośrednią opiekę.</w:t>
      </w:r>
    </w:p>
    <w:p w14:paraId="39D6F899" w14:textId="77777777" w:rsidR="003B28E8" w:rsidRPr="00392617" w:rsidRDefault="00000000">
      <w:pPr>
        <w:pStyle w:val="Nagwek1"/>
        <w:rPr>
          <w:lang w:val="pl-PL"/>
        </w:rPr>
      </w:pPr>
      <w:r w:rsidRPr="00392617">
        <w:rPr>
          <w:rFonts w:ascii="Calibri" w:eastAsia="Calibri" w:hAnsi="Calibri"/>
          <w:lang w:val="pl-PL"/>
        </w:rPr>
        <w:lastRenderedPageBreak/>
        <w:t>Prośba końcowa</w:t>
      </w:r>
    </w:p>
    <w:p w14:paraId="070BCF8A" w14:textId="77777777" w:rsidR="003B28E8" w:rsidRPr="00392617" w:rsidRDefault="00000000">
      <w:pPr>
        <w:rPr>
          <w:lang w:val="pl-PL"/>
        </w:rPr>
      </w:pPr>
      <w:r w:rsidRPr="00392617">
        <w:rPr>
          <w:rFonts w:eastAsia="Calibri"/>
          <w:lang w:val="pl-PL"/>
        </w:rPr>
        <w:t>Panie Prezydencie, jakość opieki tworzy się na poziomie codziennego dyżuru. Jeżeli zabraknie ludzi, czasu i stabilności, nawet najlepiej brzmiący standard pozostanie zapisem na papierze. Proszę więc o decyzję, która ochroni dzieci także przez ochronę warunków pracy osób ponoszących za nie codzienną odpowiedzialność.</w:t>
      </w:r>
    </w:p>
    <w:p w14:paraId="6B259F52" w14:textId="77777777" w:rsidR="003B28E8" w:rsidRPr="00392617" w:rsidRDefault="00000000">
      <w:pPr>
        <w:rPr>
          <w:lang w:val="pl-PL"/>
        </w:rPr>
      </w:pPr>
      <w:r w:rsidRPr="00392617">
        <w:rPr>
          <w:rFonts w:eastAsia="Calibri"/>
          <w:lang w:val="pl-PL"/>
        </w:rPr>
        <w:t>Nie proszę o rezygnację z reformy. Proszę o ustawę lepszą: sprawdzoną w praktyce, sfinansowaną, szanującą kwalifikacje i prywatność pracowników oraz jednakowo poważnie traktującą kadrę placówek publicznych i niepublicznych. Dlatego wnoszę jak na wstępie.</w:t>
      </w:r>
    </w:p>
    <w:p w14:paraId="1D5E03DA" w14:textId="77777777" w:rsidR="003B28E8" w:rsidRPr="00392617" w:rsidRDefault="00000000">
      <w:pPr>
        <w:keepLines/>
        <w:spacing w:before="160" w:after="0"/>
        <w:jc w:val="right"/>
        <w:rPr>
          <w:lang w:val="pl-PL"/>
        </w:rPr>
      </w:pPr>
      <w:r w:rsidRPr="00392617">
        <w:rPr>
          <w:rFonts w:eastAsia="Calibri"/>
          <w:i/>
          <w:lang w:val="pl-PL"/>
        </w:rPr>
        <w:t>Z poważaniem</w:t>
      </w:r>
      <w:r w:rsidRPr="00392617">
        <w:rPr>
          <w:rFonts w:eastAsia="Calibri"/>
          <w:i/>
          <w:lang w:val="pl-PL"/>
        </w:rPr>
        <w:br/>
      </w:r>
      <w:r w:rsidRPr="00392617">
        <w:rPr>
          <w:rFonts w:eastAsia="Calibri"/>
          <w:lang w:val="pl-PL"/>
        </w:rPr>
        <w:t>............................................................</w:t>
      </w:r>
      <w:r w:rsidRPr="00392617">
        <w:rPr>
          <w:rFonts w:eastAsia="Calibri"/>
          <w:lang w:val="pl-PL"/>
        </w:rPr>
        <w:br/>
      </w:r>
      <w:r w:rsidRPr="00392617">
        <w:rPr>
          <w:rFonts w:eastAsia="Calibri"/>
          <w:color w:val="5F6368"/>
          <w:sz w:val="18"/>
          <w:lang w:val="pl-PL"/>
        </w:rPr>
        <w:t>czytelny podpis</w:t>
      </w:r>
    </w:p>
    <w:p w14:paraId="3AC68DCC" w14:textId="3E308F10" w:rsidR="00392617" w:rsidRPr="00392617" w:rsidRDefault="00000000" w:rsidP="00392617">
      <w:pPr>
        <w:rPr>
          <w:lang w:val="pl-PL"/>
        </w:rPr>
      </w:pPr>
      <w:r w:rsidRPr="00392617">
        <w:rPr>
          <w:lang w:val="pl-PL"/>
        </w:rPr>
        <w:br w:type="page"/>
      </w:r>
    </w:p>
    <w:p w14:paraId="4262CD7D" w14:textId="6F45DE67" w:rsidR="003B28E8" w:rsidRPr="00392617" w:rsidRDefault="003B28E8">
      <w:pPr>
        <w:rPr>
          <w:lang w:val="pl-PL"/>
        </w:rPr>
      </w:pPr>
    </w:p>
    <w:sectPr w:rsidR="003B28E8" w:rsidRPr="00392617" w:rsidSect="00034616">
      <w:footerReference w:type="default" r:id="rId8"/>
      <w:pgSz w:w="11906" w:h="16838"/>
      <w:pgMar w:top="1191" w:right="1304" w:bottom="1134" w:left="1304"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BEF3" w14:textId="77777777" w:rsidR="003524EC" w:rsidRDefault="003524EC">
      <w:pPr>
        <w:spacing w:after="0" w:line="240" w:lineRule="auto"/>
      </w:pPr>
      <w:r>
        <w:separator/>
      </w:r>
    </w:p>
  </w:endnote>
  <w:endnote w:type="continuationSeparator" w:id="0">
    <w:p w14:paraId="57E6C184" w14:textId="77777777" w:rsidR="003524EC" w:rsidRDefault="0035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C587" w14:textId="77777777" w:rsidR="003B28E8" w:rsidRDefault="00000000">
    <w:pPr>
      <w:pStyle w:val="Stopka"/>
      <w:jc w:val="right"/>
    </w:pPr>
    <w:proofErr w:type="spellStart"/>
    <w:r>
      <w:rPr>
        <w:rFonts w:eastAsia="Calibri"/>
        <w:color w:val="5F6368"/>
        <w:sz w:val="18"/>
      </w:rPr>
      <w:t>strona</w:t>
    </w:r>
    <w:proofErr w:type="spellEnd"/>
    <w:r>
      <w:rPr>
        <w:rFonts w:eastAsia="Calibri"/>
        <w:color w:val="5F6368"/>
        <w:sz w:val="18"/>
      </w:rPr>
      <w:t xml:space="preserve"> </w:t>
    </w:r>
    <w:r>
      <w:rPr>
        <w:rFonts w:eastAsia="Calibri"/>
        <w:color w:val="5F6368"/>
        <w:sz w:val="18"/>
      </w:rPr>
      <w:fldChar w:fldCharType="begin"/>
    </w:r>
    <w:r>
      <w:rPr>
        <w:rFonts w:eastAsia="Calibri"/>
        <w:color w:val="5F6368"/>
        <w:sz w:val="18"/>
      </w:rPr>
      <w:instrText>PAGE</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r>
      <w:rPr>
        <w:rFonts w:eastAsia="Calibri"/>
        <w:color w:val="5F6368"/>
        <w:sz w:val="18"/>
      </w:rPr>
      <w:t xml:space="preserve"> z </w:t>
    </w:r>
    <w:r>
      <w:rPr>
        <w:rFonts w:eastAsia="Calibri"/>
        <w:color w:val="5F6368"/>
        <w:sz w:val="18"/>
      </w:rPr>
      <w:fldChar w:fldCharType="begin"/>
    </w:r>
    <w:r>
      <w:rPr>
        <w:rFonts w:eastAsia="Calibri"/>
        <w:color w:val="5F6368"/>
        <w:sz w:val="18"/>
      </w:rPr>
      <w:instrText>NUMPAGES</w:instrText>
    </w:r>
    <w:r>
      <w:rPr>
        <w:rFonts w:eastAsia="Calibri"/>
        <w:color w:val="5F6368"/>
        <w:sz w:val="18"/>
      </w:rPr>
      <w:fldChar w:fldCharType="separate"/>
    </w:r>
    <w:r>
      <w:rPr>
        <w:rFonts w:eastAsia="Calibri"/>
        <w:color w:val="5F6368"/>
        <w:sz w:val="18"/>
      </w:rPr>
      <w:t>1</w:t>
    </w:r>
    <w:r>
      <w:rPr>
        <w:rFonts w:eastAsia="Calibri"/>
        <w:color w:val="5F636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B9506" w14:textId="77777777" w:rsidR="003524EC" w:rsidRDefault="003524EC">
      <w:pPr>
        <w:spacing w:after="0" w:line="240" w:lineRule="auto"/>
      </w:pPr>
      <w:r>
        <w:separator/>
      </w:r>
    </w:p>
  </w:footnote>
  <w:footnote w:type="continuationSeparator" w:id="0">
    <w:p w14:paraId="3B283EEA" w14:textId="77777777" w:rsidR="003524EC" w:rsidRDefault="00352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C560C1"/>
    <w:multiLevelType w:val="singleLevel"/>
    <w:tmpl w:val="48CC3638"/>
    <w:lvl w:ilvl="0">
      <w:start w:val="1"/>
      <w:numFmt w:val="decimal"/>
      <w:lvlText w:val="%1."/>
      <w:lvlJc w:val="left"/>
      <w:pPr>
        <w:tabs>
          <w:tab w:val="num" w:pos="540"/>
        </w:tabs>
        <w:spacing w:after="80" w:line="290" w:lineRule="auto"/>
        <w:ind w:left="540" w:hanging="280"/>
      </w:pPr>
    </w:lvl>
  </w:abstractNum>
  <w:abstractNum w:abstractNumId="10" w15:restartNumberingAfterBreak="0">
    <w:nsid w:val="7F955C9D"/>
    <w:multiLevelType w:val="singleLevel"/>
    <w:tmpl w:val="8D9E7082"/>
    <w:lvl w:ilvl="0">
      <w:start w:val="1"/>
      <w:numFmt w:val="decimal"/>
      <w:pStyle w:val="Listapunktowana"/>
      <w:lvlText w:val="%1."/>
      <w:lvlJc w:val="left"/>
      <w:pPr>
        <w:tabs>
          <w:tab w:val="num" w:pos="540"/>
        </w:tabs>
        <w:spacing w:after="80" w:line="290" w:lineRule="auto"/>
        <w:ind w:left="540" w:hanging="280"/>
      </w:pPr>
    </w:lvl>
  </w:abstractNum>
  <w:num w:numId="1" w16cid:durableId="789855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24EC"/>
    <w:rsid w:val="00384199"/>
    <w:rsid w:val="00392617"/>
    <w:rsid w:val="003B28E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1E88FB"/>
  <w14:defaultImageDpi w14:val="300"/>
  <w15:docId w15:val="{76C686C3-6AA6-4BDE-B40A-9A924230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60" w:line="320" w:lineRule="auto"/>
      <w:jc w:val="both"/>
    </w:pPr>
    <w:rPr>
      <w:rFonts w:ascii="Calibri" w:hAnsi="Calibri"/>
      <w:color w:val="000000"/>
    </w:rPr>
  </w:style>
  <w:style w:type="paragraph" w:styleId="Nagwek1">
    <w:name w:val="heading 1"/>
    <w:basedOn w:val="Normalny"/>
    <w:next w:val="Normalny"/>
    <w:link w:val="Nagwek1Znak"/>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Nagwek2">
    <w:name w:val="heading 2"/>
    <w:basedOn w:val="Normalny"/>
    <w:next w:val="Normalny"/>
    <w:link w:val="Nagwek2Znak"/>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titionList">
    <w:name w:val="Petition List"/>
    <w:pPr>
      <w:spacing w:after="80" w:line="290" w:lineRule="auto"/>
    </w:pPr>
    <w:rPr>
      <w:rFonts w:ascii="Calibri" w:hAnsi="Calibri"/>
    </w:rPr>
  </w:style>
  <w:style w:type="paragraph" w:customStyle="1" w:styleId="Instruction">
    <w:name w:val="Instruction"/>
    <w:pPr>
      <w:spacing w:before="100" w:after="160" w:line="264" w:lineRule="auto"/>
      <w:ind w:left="198" w:right="198"/>
    </w:pPr>
    <w:rPr>
      <w:rFonts w:ascii="Calibri" w:hAnsi="Calibri"/>
      <w:color w:val="5F636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petycji pracownika żłobka do Prezydenta RP - ustawa żłobkowa</dc:title>
  <dc:subject>Petycja o odmowę podpisania ustawy z dnia 17 lipca 2026 r.</dc:subject>
  <dc:creator>Izba Gospodarcza Branży Wczesnodziecięcej</dc:creator>
  <cp:keywords>petycja, pracownik żłobka, opiekun, kwalifikacje, weto, UD181, druk 2698</cp:keywords>
  <dc:description>generated by python-docx</dc:description>
  <cp:lastModifiedBy>Grzegorz Jasiński</cp:lastModifiedBy>
  <cp:revision>2</cp:revision>
  <dcterms:created xsi:type="dcterms:W3CDTF">2013-12-23T23:15:00Z</dcterms:created>
  <dcterms:modified xsi:type="dcterms:W3CDTF">2026-08-07T16:51:00Z</dcterms:modified>
  <cp:category/>
</cp:coreProperties>
</file>